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030" w:rsidRDefault="00BA6C87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27.12.2024г. № 131</w:t>
      </w:r>
      <w:bookmarkStart w:id="0" w:name="_GoBack"/>
      <w:bookmarkEnd w:id="0"/>
    </w:p>
    <w:p w:rsidR="00836030" w:rsidRPr="0078791C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836030" w:rsidRPr="0078791C" w:rsidRDefault="00836030" w:rsidP="008360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836030" w:rsidRDefault="00836030" w:rsidP="00836030">
      <w:pPr>
        <w:pStyle w:val="a5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 ВНЕСЕНИИ ИЗМЕНЕНИЙ В МУНИЦИПАЛЬНУЮ ПРОГРАММУ «РАЗВИТИЕ ДОРОЖНОГО ХОЗЯЙСТВА СОЛОНЕЦКОГО МУНИЦИПАЛЬНОГО </w:t>
      </w:r>
      <w:r w:rsidR="00090F02">
        <w:rPr>
          <w:rFonts w:ascii="Arial" w:hAnsi="Arial" w:cs="Arial"/>
          <w:b/>
          <w:bCs/>
          <w:sz w:val="32"/>
          <w:szCs w:val="32"/>
        </w:rPr>
        <w:t>ОБРАЗОВАНИЯ НА 2024-2026</w:t>
      </w:r>
      <w:r>
        <w:rPr>
          <w:rFonts w:ascii="Arial" w:hAnsi="Arial" w:cs="Arial"/>
          <w:b/>
          <w:bCs/>
          <w:sz w:val="32"/>
          <w:szCs w:val="32"/>
        </w:rPr>
        <w:t xml:space="preserve"> ГОДЫ</w:t>
      </w:r>
    </w:p>
    <w:p w:rsidR="00836030" w:rsidRPr="00836030" w:rsidRDefault="00836030" w:rsidP="00836030">
      <w:pPr>
        <w:pStyle w:val="a5"/>
        <w:rPr>
          <w:rFonts w:ascii="Arial" w:hAnsi="Arial" w:cs="Arial"/>
          <w:b/>
          <w:bCs/>
          <w:sz w:val="24"/>
          <w:szCs w:val="24"/>
        </w:rPr>
      </w:pP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В целях приведения в соответствие объемов финансирования муниципальной программы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 w:rsidR="00090F02">
        <w:rPr>
          <w:rFonts w:ascii="Arial" w:hAnsi="Arial" w:cs="Arial"/>
          <w:color w:val="000000"/>
        </w:rPr>
        <w:t>ниципального образования на 2024 - 2026</w:t>
      </w:r>
      <w:r w:rsidRPr="00836030">
        <w:rPr>
          <w:rFonts w:ascii="Arial" w:hAnsi="Arial" w:cs="Arial"/>
          <w:color w:val="000000"/>
        </w:rPr>
        <w:t xml:space="preserve"> годы», утвержденной постано</w:t>
      </w:r>
      <w:r>
        <w:rPr>
          <w:rFonts w:ascii="Arial" w:hAnsi="Arial" w:cs="Arial"/>
          <w:color w:val="000000"/>
        </w:rPr>
        <w:t>влением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 w:rsidR="00090F02">
        <w:rPr>
          <w:rFonts w:ascii="Arial" w:hAnsi="Arial" w:cs="Arial"/>
          <w:color w:val="000000"/>
        </w:rPr>
        <w:t>муниципального образования от 18.10.2023 № 103</w:t>
      </w:r>
      <w:r w:rsidRPr="00836030">
        <w:rPr>
          <w:rFonts w:ascii="Arial" w:hAnsi="Arial" w:cs="Arial"/>
          <w:color w:val="000000"/>
        </w:rPr>
        <w:t>, руководствуясь Федеральным законом от 06.10.2003 года № 131-ФЗ «Об общих принципах организации местного самоуправления в Российск</w:t>
      </w:r>
      <w:r>
        <w:rPr>
          <w:rFonts w:ascii="Arial" w:hAnsi="Arial" w:cs="Arial"/>
          <w:color w:val="000000"/>
        </w:rPr>
        <w:t>ой Федерации», Устава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</w:t>
      </w:r>
      <w:r>
        <w:rPr>
          <w:rFonts w:ascii="Arial" w:hAnsi="Arial" w:cs="Arial"/>
          <w:color w:val="000000"/>
        </w:rPr>
        <w:t>ования, администрация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образования,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7"/>
          <w:szCs w:val="27"/>
        </w:rPr>
      </w:pPr>
    </w:p>
    <w:p w:rsidR="00836030" w:rsidRDefault="00836030" w:rsidP="00836030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836030">
        <w:rPr>
          <w:rFonts w:ascii="Arial" w:hAnsi="Arial" w:cs="Arial"/>
          <w:b/>
          <w:color w:val="000000"/>
          <w:sz w:val="30"/>
          <w:szCs w:val="30"/>
        </w:rPr>
        <w:t>ПОСТАНОВЛЯЕТ: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b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1. Внести изменения в муниципальную программу «Развити</w:t>
      </w:r>
      <w:r>
        <w:rPr>
          <w:rFonts w:ascii="Arial" w:hAnsi="Arial" w:cs="Arial"/>
          <w:color w:val="000000"/>
        </w:rPr>
        <w:t>е дорожного хозяйства Солонецкого</w:t>
      </w:r>
      <w:r w:rsidRPr="00836030">
        <w:rPr>
          <w:rFonts w:ascii="Arial" w:hAnsi="Arial" w:cs="Arial"/>
          <w:color w:val="000000"/>
        </w:rPr>
        <w:t xml:space="preserve"> му</w:t>
      </w:r>
      <w:r w:rsidR="00090F02">
        <w:rPr>
          <w:rFonts w:ascii="Arial" w:hAnsi="Arial" w:cs="Arial"/>
          <w:color w:val="000000"/>
        </w:rPr>
        <w:t>ниципального образования на 2024 - 2026</w:t>
      </w:r>
      <w:r w:rsidRPr="00836030">
        <w:rPr>
          <w:rFonts w:ascii="Arial" w:hAnsi="Arial" w:cs="Arial"/>
          <w:color w:val="000000"/>
        </w:rPr>
        <w:t xml:space="preserve"> годы», утвержденную постановление</w:t>
      </w:r>
      <w:r>
        <w:rPr>
          <w:rFonts w:ascii="Arial" w:hAnsi="Arial" w:cs="Arial"/>
          <w:color w:val="000000"/>
        </w:rPr>
        <w:t>м администрации Солонецкого</w:t>
      </w:r>
      <w:r w:rsidRPr="00836030">
        <w:rPr>
          <w:rFonts w:ascii="Arial" w:hAnsi="Arial" w:cs="Arial"/>
          <w:color w:val="000000"/>
        </w:rPr>
        <w:t xml:space="preserve"> </w:t>
      </w:r>
      <w:r w:rsidR="00090F02">
        <w:rPr>
          <w:rFonts w:ascii="Arial" w:hAnsi="Arial" w:cs="Arial"/>
          <w:color w:val="000000"/>
        </w:rPr>
        <w:t>муниципального образования от 18.10.2023 №103</w:t>
      </w:r>
      <w:r w:rsidRPr="00836030">
        <w:rPr>
          <w:rFonts w:ascii="Arial" w:hAnsi="Arial" w:cs="Arial"/>
          <w:color w:val="000000"/>
        </w:rPr>
        <w:t>, изложив ее в новой редакции (прилагается).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2. Опубликовать настоящее постановление в средстве массово</w:t>
      </w:r>
      <w:r>
        <w:rPr>
          <w:rFonts w:ascii="Arial" w:hAnsi="Arial" w:cs="Arial"/>
          <w:color w:val="000000"/>
        </w:rPr>
        <w:t>й информации «Вестник Солонецкого</w:t>
      </w:r>
      <w:r w:rsidRPr="00836030">
        <w:rPr>
          <w:rFonts w:ascii="Arial" w:hAnsi="Arial" w:cs="Arial"/>
          <w:color w:val="000000"/>
        </w:rPr>
        <w:t xml:space="preserve"> сельского поселения» и разместить на официальном</w:t>
      </w:r>
      <w:r>
        <w:rPr>
          <w:rFonts w:ascii="Arial" w:hAnsi="Arial" w:cs="Arial"/>
          <w:color w:val="000000"/>
        </w:rPr>
        <w:t xml:space="preserve"> сайте администрации Солонецкого</w:t>
      </w:r>
      <w:r w:rsidRPr="00836030">
        <w:rPr>
          <w:rFonts w:ascii="Arial" w:hAnsi="Arial" w:cs="Arial"/>
          <w:color w:val="000000"/>
        </w:rPr>
        <w:t xml:space="preserve"> муниципального образования </w:t>
      </w:r>
      <w:hyperlink r:id="rId6" w:tgtFrame="_blank" w:history="1">
        <w:r w:rsidRPr="008A5046">
          <w:rPr>
            <w:rFonts w:ascii="Arial" w:hAnsi="Arial" w:cs="Arial"/>
            <w:u w:val="single"/>
          </w:rPr>
          <w:t>http://solonci.ru/admin</w:t>
        </w:r>
      </w:hyperlink>
      <w:r w:rsidRPr="00836030">
        <w:rPr>
          <w:rFonts w:ascii="Arial" w:hAnsi="Arial" w:cs="Arial"/>
          <w:color w:val="000000"/>
        </w:rPr>
        <w:t>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3. Контроль за исполнением настоящего постановления оставляю за собой.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Солонецкого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 w:rsidRPr="00836030">
        <w:rPr>
          <w:rFonts w:ascii="Arial" w:hAnsi="Arial" w:cs="Arial"/>
          <w:color w:val="000000"/>
        </w:rPr>
        <w:t>муниципального образования</w:t>
      </w:r>
    </w:p>
    <w:p w:rsid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С.В. Лучкин</w:t>
      </w:r>
    </w:p>
    <w:p w:rsidR="00836030" w:rsidRPr="00836030" w:rsidRDefault="00836030" w:rsidP="00836030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Приложение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к Постановлению администрации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</w:t>
      </w:r>
    </w:p>
    <w:p w:rsidR="00836030" w:rsidRDefault="00BA6C87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образования от 27.12.2024 г. № 131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Утверждена</w:t>
      </w:r>
    </w:p>
    <w:p w:rsidR="00836030" w:rsidRPr="00836030" w:rsidRDefault="00836030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836030">
        <w:rPr>
          <w:rFonts w:ascii="Courier New" w:hAnsi="Courier New" w:cs="Courier New"/>
          <w:color w:val="000000"/>
          <w:sz w:val="22"/>
          <w:szCs w:val="22"/>
        </w:rPr>
        <w:t>постановлением администрации</w:t>
      </w:r>
    </w:p>
    <w:p w:rsidR="00836030" w:rsidRPr="00836030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Солонецкого</w:t>
      </w:r>
      <w:r w:rsidR="00836030" w:rsidRPr="00836030">
        <w:rPr>
          <w:rFonts w:ascii="Courier New" w:hAnsi="Courier New" w:cs="Courier New"/>
          <w:color w:val="000000"/>
          <w:sz w:val="22"/>
          <w:szCs w:val="22"/>
        </w:rPr>
        <w:t xml:space="preserve"> муниципального образования</w:t>
      </w:r>
    </w:p>
    <w:p w:rsidR="00836030" w:rsidRDefault="00090F0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>от 18.10.2023 года №103</w:t>
      </w: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lastRenderedPageBreak/>
        <w:t>МУНИЦИПАЛЬНАЯ ПРОГРАММА «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РАЗВИТИЕ ДОРОЖНОГО ХОЗЯЙСТВА СОЛОНЕЦКОГО МУ</w:t>
      </w:r>
      <w:r w:rsidR="00090F0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НИЦИПАЛЬНОГО ОБРАЗОВАНИЯ НА 2024-2026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 xml:space="preserve"> ГОДЫ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»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0"/>
          <w:szCs w:val="30"/>
          <w:lang w:eastAsia="ru-RU"/>
        </w:rPr>
      </w:pPr>
      <w:r w:rsidRPr="00D569F2">
        <w:rPr>
          <w:rFonts w:ascii="Arial" w:eastAsia="Times New Roman" w:hAnsi="Arial" w:cs="Arial"/>
          <w:b/>
          <w:sz w:val="30"/>
          <w:szCs w:val="30"/>
          <w:lang w:val="en-US" w:eastAsia="ru-RU"/>
        </w:rPr>
        <w:t>I</w:t>
      </w:r>
      <w:r w:rsidRPr="00D569F2">
        <w:rPr>
          <w:rFonts w:ascii="Arial" w:eastAsia="Times New Roman" w:hAnsi="Arial" w:cs="Arial"/>
          <w:b/>
          <w:sz w:val="30"/>
          <w:szCs w:val="30"/>
          <w:lang w:eastAsia="ru-RU"/>
        </w:rPr>
        <w:t>. ПАСПОРТ МУНИЦИПАЛЬНОЙ ПРОГРАММЫ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303"/>
        <w:gridCol w:w="7513"/>
      </w:tblGrid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«Развитие дорожного хозяйства Солонецкого му</w:t>
            </w:r>
            <w:r w:rsidR="00090F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ниципального образования на 2024-2026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годы» (далее – муниципальная программа)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- Федеральный закон от 06 октября 2003 года </w:t>
            </w:r>
            <w:hyperlink r:id="rId7" w:history="1">
              <w:r w:rsidRPr="00D569F2">
                <w:rPr>
                  <w:rFonts w:ascii="Courier New" w:eastAsia="Times New Roman" w:hAnsi="Courier New" w:cs="Courier New"/>
                  <w:sz w:val="20"/>
                  <w:szCs w:val="20"/>
                  <w:lang w:eastAsia="ru-RU"/>
                </w:rPr>
                <w:t>№ 131-ФЗ</w:t>
              </w:r>
            </w:hyperlink>
            <w:r w:rsidRPr="00D569F2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 xml:space="preserve"> «Об общих принципах организации местного самоуправления в Российской Федерации».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Администратор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80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Разработчик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98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152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Цель и задачи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Основная цель - повышение комфортности и безопасности жизнедеятельности населения и хозяйствующих су</w:t>
            </w:r>
            <w:r w:rsidR="000710F4">
              <w:rPr>
                <w:rFonts w:ascii="Courier New" w:eastAsia="Calibri" w:hAnsi="Courier New" w:cs="Courier New"/>
                <w:bCs/>
                <w:sz w:val="20"/>
                <w:szCs w:val="20"/>
              </w:rPr>
              <w:t>бъектов на территории Солонецкого</w:t>
            </w: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 муниципального образования.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создание приоритетных условий для обеспечения безопасности жизни и здоровья участников дорожного движения.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090F0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2024-2026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D569F2" w:rsidRPr="00D569F2" w:rsidTr="00D569F2">
        <w:trPr>
          <w:trHeight w:val="495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Подпрограммы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1.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«Развитие автомобильных дорог общего пользования находящихся в муниципальной собственности Солонецкого му</w:t>
            </w:r>
            <w:r w:rsidR="00090F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ниципального образования на 2024 -2026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годы»;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Подпрограмма 2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 «Повышение безопасности дорожного движения в Солонецком м</w:t>
            </w:r>
            <w:r w:rsidR="00090F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униципальном образовании на 2024 - 2026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годы».</w:t>
            </w:r>
          </w:p>
        </w:tc>
      </w:tr>
      <w:tr w:rsidR="00D569F2" w:rsidRPr="00D569F2" w:rsidTr="00D569F2">
        <w:trPr>
          <w:trHeight w:val="63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Общий объем финансирования за счет средств местного 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бюджета составляет </w:t>
            </w:r>
            <w:r w:rsidR="006E23C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2 086,1</w:t>
            </w: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тыс. руб., в том числе:</w:t>
            </w:r>
          </w:p>
          <w:p w:rsidR="00D569F2" w:rsidRPr="00D569F2" w:rsidRDefault="006E23C9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2024 год – 743,6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руб.;</w:t>
            </w:r>
          </w:p>
          <w:p w:rsidR="00D569F2" w:rsidRPr="00D569F2" w:rsidRDefault="00090F0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2025 год – 659,8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руб.;</w:t>
            </w:r>
          </w:p>
          <w:p w:rsidR="00D569F2" w:rsidRPr="00D569F2" w:rsidRDefault="00090F02" w:rsidP="00D56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2026 год – 682,7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тыс. руб.</w:t>
            </w:r>
          </w:p>
        </w:tc>
      </w:tr>
      <w:tr w:rsidR="00D569F2" w:rsidRPr="00D569F2" w:rsidTr="00D569F2">
        <w:trPr>
          <w:trHeight w:val="23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обеспечение сохранности существующей сети автомобильных дорог общего пользования местного значения, их надлежащего содержания и ремонта;</w:t>
            </w:r>
          </w:p>
          <w:p w:rsidR="00D569F2" w:rsidRPr="00D569F2" w:rsidRDefault="00D569F2" w:rsidP="00D569F2">
            <w:pPr>
              <w:autoSpaceDE w:val="0"/>
              <w:autoSpaceDN w:val="0"/>
              <w:adjustRightInd w:val="0"/>
              <w:spacing w:after="0" w:line="240" w:lineRule="auto"/>
              <w:ind w:firstLine="40"/>
              <w:jc w:val="both"/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Cs/>
                <w:sz w:val="20"/>
                <w:szCs w:val="20"/>
                <w:lang w:eastAsia="ru-RU"/>
              </w:rPr>
              <w:t>- обеспечение безопасности дорожного движения.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680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b/>
          <w:bCs/>
          <w:sz w:val="30"/>
          <w:szCs w:val="30"/>
          <w:lang w:val="en-US" w:eastAsia="ru-RU"/>
        </w:rPr>
        <w:t>II</w:t>
      </w:r>
      <w:r w:rsidRPr="00D569F2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. СОДЕРЖАНИЕ ПРОБЛЕМЫ И ОБОСНОВАНИЕ НЕОБХОДИМОСТИ ЕЕ РЕШЕНИЯ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Дорожное хозяйство является одной из отраслей экономики, развитие которой напрямую зависит от общего состояния экономики страны, и в то же время дорожное хозяйство оказывает влияние на ее развитие.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Автомобильный транспорт как один из самых распространенных, мобильных видов транспорта требует наличия развитой сети автомобильных дорог с комплексом различных инженерных сооружений на них. Автомобильные дороги, являясь сложными инженерно-техническими сооружениями, имеют ряд особенностей, а именно: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автомобильные дороги представляют собой материалоемкие, трудоемкие линейные сооружения, содержание которых требует больших финансовых затрат;</w:t>
      </w:r>
    </w:p>
    <w:p w:rsidR="00D569F2" w:rsidRPr="00D569F2" w:rsidRDefault="00D569F2" w:rsidP="00D569F2">
      <w:pPr>
        <w:autoSpaceDE w:val="0"/>
        <w:autoSpaceDN w:val="0"/>
        <w:adjustRightInd w:val="0"/>
        <w:spacing w:after="0" w:line="240" w:lineRule="auto"/>
        <w:ind w:left="17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- в отличие от других видов транспорта автомобильный - наиболее доступный для всех, а его неотъемлемый элемент - автомобильная дорога - доступен абсолютно всем гражданам страны, водителям, пешеходам и пассажирам транспортных средств.</w:t>
      </w:r>
    </w:p>
    <w:p w:rsidR="00D569F2" w:rsidRPr="00D569F2" w:rsidRDefault="00D569F2" w:rsidP="00D569F2">
      <w:pPr>
        <w:spacing w:after="0" w:line="240" w:lineRule="auto"/>
        <w:ind w:left="17" w:right="-5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Общая протяженность дорог общего пользования местного значения, расположенных на территории Солонецкого муниципального образования составляет 6,499 км.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69F2">
        <w:rPr>
          <w:rFonts w:ascii="Arial" w:eastAsia="Times New Roman" w:hAnsi="Arial" w:cs="Arial"/>
          <w:sz w:val="24"/>
          <w:szCs w:val="24"/>
          <w:lang w:eastAsia="ru-RU"/>
        </w:rPr>
        <w:t>Улучшения состояния</w:t>
      </w:r>
      <w:r w:rsidRPr="00D569F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569F2">
        <w:rPr>
          <w:rFonts w:ascii="Arial" w:eastAsia="Times New Roman" w:hAnsi="Arial" w:cs="Arial"/>
          <w:sz w:val="24"/>
          <w:szCs w:val="24"/>
          <w:lang w:eastAsia="ru-RU"/>
        </w:rPr>
        <w:t xml:space="preserve">автомобильных дорог общего пользования местного значения предусматривает мероприятия по расчистке дорог в зимний период, осуществление противогололедных мероприятий, уборке дорог в летний период, содержание наружного освещения, капитальный ремонт и ремонт автомобильных дорог общего пользования местного значения.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Перечисленные проблемы требуют системного программного решения, на которое направлена настоящая Программа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III</w:t>
      </w:r>
      <w:r w:rsidRPr="00D569F2">
        <w:rPr>
          <w:rFonts w:ascii="Arial" w:eastAsia="Calibri" w:hAnsi="Arial" w:cs="Arial"/>
          <w:b/>
          <w:sz w:val="30"/>
          <w:szCs w:val="30"/>
        </w:rPr>
        <w:t>. ОСНОВНЫЕ ЦЕЛИ И ЗАДАЧИ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Основная цель - повышение комфортности и безопасности жизнедеятельности населения и хозяйствующих субъектов на территории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Для достижения данной цели необходимо решить следующие задачи: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 xml:space="preserve">- улучшение технического состояния существующей улично-дорожной сети и автомобильных дорог общего пользования местного значения;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- создание приоритетных условий для обеспечения безопасности жизни и здоровья участников дорожного движения.</w:t>
      </w:r>
    </w:p>
    <w:p w:rsidR="00D569F2" w:rsidRPr="00D569F2" w:rsidRDefault="00D569F2" w:rsidP="00D569F2">
      <w:pPr>
        <w:spacing w:after="0" w:line="240" w:lineRule="exact"/>
        <w:ind w:firstLine="720"/>
        <w:jc w:val="both"/>
        <w:rPr>
          <w:rFonts w:ascii="Arial" w:eastAsia="Calibri" w:hAnsi="Arial" w:cs="Arial"/>
          <w:bCs/>
          <w:sz w:val="30"/>
          <w:szCs w:val="30"/>
          <w:lang w:eastAsia="ru-RU"/>
        </w:rPr>
      </w:pPr>
    </w:p>
    <w:p w:rsidR="00D569F2" w:rsidRPr="00D569F2" w:rsidRDefault="00D569F2" w:rsidP="00D569F2">
      <w:pPr>
        <w:spacing w:after="0" w:line="240" w:lineRule="auto"/>
        <w:ind w:firstLine="720"/>
        <w:jc w:val="center"/>
        <w:rPr>
          <w:rFonts w:ascii="Arial" w:eastAsia="Calibri" w:hAnsi="Arial" w:cs="Arial"/>
          <w:b/>
          <w:bCs/>
          <w:sz w:val="30"/>
          <w:szCs w:val="30"/>
          <w:lang w:eastAsia="ru-RU"/>
        </w:rPr>
      </w:pPr>
      <w:r w:rsidRPr="00D569F2">
        <w:rPr>
          <w:rFonts w:ascii="Arial" w:eastAsia="Calibri" w:hAnsi="Arial" w:cs="Arial"/>
          <w:b/>
          <w:bCs/>
          <w:sz w:val="30"/>
          <w:szCs w:val="30"/>
          <w:lang w:val="en-US" w:eastAsia="ru-RU"/>
        </w:rPr>
        <w:t>IV</w:t>
      </w:r>
      <w:r w:rsidRPr="00D569F2">
        <w:rPr>
          <w:rFonts w:ascii="Arial" w:eastAsia="Calibri" w:hAnsi="Arial" w:cs="Arial"/>
          <w:b/>
          <w:bCs/>
          <w:sz w:val="30"/>
          <w:szCs w:val="30"/>
          <w:lang w:eastAsia="ru-RU"/>
        </w:rPr>
        <w:t>. ОБОСНОВАНИЕ ВЫДЕЛЕНИЯ ПОДПРОГРАММ</w:t>
      </w:r>
    </w:p>
    <w:p w:rsidR="00D569F2" w:rsidRPr="00D569F2" w:rsidRDefault="00D569F2" w:rsidP="00D569F2">
      <w:pPr>
        <w:tabs>
          <w:tab w:val="num" w:pos="-2410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Учитывая многогранность и масштаб поставленной цели программы, а также многообразие задач и методов их решения для достижения поставленной цели, необходимо выделить следующие подпрограммы: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1. «Развитие автомобильных дорог обще</w:t>
      </w:r>
      <w:r w:rsidR="000710F4">
        <w:rPr>
          <w:rFonts w:ascii="Arial" w:eastAsia="Calibri" w:hAnsi="Arial" w:cs="Arial"/>
          <w:sz w:val="24"/>
          <w:szCs w:val="24"/>
        </w:rPr>
        <w:t>го пользования</w:t>
      </w:r>
      <w:r w:rsidRPr="00D569F2">
        <w:rPr>
          <w:rFonts w:ascii="Arial" w:eastAsia="Calibri" w:hAnsi="Arial" w:cs="Arial"/>
          <w:sz w:val="24"/>
          <w:szCs w:val="24"/>
        </w:rPr>
        <w:t>, находящихся в муниципальной собственности Солонецкого му</w:t>
      </w:r>
      <w:r w:rsidR="00090F02">
        <w:rPr>
          <w:rFonts w:ascii="Arial" w:eastAsia="Calibri" w:hAnsi="Arial" w:cs="Arial"/>
          <w:sz w:val="24"/>
          <w:szCs w:val="24"/>
        </w:rPr>
        <w:t>ниципального образования на 2024 - 2026</w:t>
      </w:r>
      <w:r w:rsidRPr="00D569F2">
        <w:rPr>
          <w:rFonts w:ascii="Arial" w:eastAsia="Calibri" w:hAnsi="Arial" w:cs="Arial"/>
          <w:sz w:val="24"/>
          <w:szCs w:val="24"/>
        </w:rPr>
        <w:t xml:space="preserve"> годы»;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Подпрограмма 2. «Повышение безопасности дорожного движения в Солонецком м</w:t>
      </w:r>
      <w:r w:rsidR="00090F02">
        <w:rPr>
          <w:rFonts w:ascii="Arial" w:eastAsia="Calibri" w:hAnsi="Arial" w:cs="Arial"/>
          <w:sz w:val="24"/>
          <w:szCs w:val="24"/>
        </w:rPr>
        <w:t>униципальном образовании на 2024 - 2026</w:t>
      </w:r>
      <w:r w:rsidRPr="00D569F2">
        <w:rPr>
          <w:rFonts w:ascii="Arial" w:eastAsia="Calibri" w:hAnsi="Arial" w:cs="Arial"/>
          <w:sz w:val="24"/>
          <w:szCs w:val="24"/>
        </w:rPr>
        <w:t xml:space="preserve"> годы».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</w:t>
      </w:r>
      <w:r w:rsidRPr="00D569F2">
        <w:rPr>
          <w:rFonts w:ascii="Arial" w:eastAsia="Calibri" w:hAnsi="Arial" w:cs="Arial"/>
          <w:b/>
          <w:sz w:val="30"/>
          <w:szCs w:val="30"/>
        </w:rPr>
        <w:t>. РЕСУРСНОЕ ОБЕСПЕЧЕНИЕ 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>Источником финансирования реализации мероприятий муниципальной программы являются средства местного бюджета Солонецкого муниципального образования.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D569F2">
        <w:rPr>
          <w:rFonts w:ascii="Arial" w:eastAsia="Calibri" w:hAnsi="Arial" w:cs="Arial"/>
          <w:sz w:val="24"/>
          <w:szCs w:val="24"/>
        </w:rPr>
        <w:t xml:space="preserve">Общий объем расходов на реализацию муниципальной программы за счет всех источников составляет </w:t>
      </w:r>
      <w:r w:rsidR="006E23C9">
        <w:rPr>
          <w:rFonts w:ascii="Arial" w:eastAsia="Calibri" w:hAnsi="Arial" w:cs="Arial"/>
          <w:b/>
          <w:sz w:val="24"/>
          <w:szCs w:val="24"/>
        </w:rPr>
        <w:t>2 086,1</w:t>
      </w:r>
      <w:r w:rsidRPr="00D569F2">
        <w:rPr>
          <w:rFonts w:ascii="Arial" w:eastAsia="Calibri" w:hAnsi="Arial" w:cs="Arial"/>
          <w:sz w:val="24"/>
          <w:szCs w:val="24"/>
        </w:rPr>
        <w:t xml:space="preserve"> тыс. руб. 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100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554"/>
        <w:gridCol w:w="1844"/>
        <w:gridCol w:w="1131"/>
        <w:gridCol w:w="1275"/>
        <w:gridCol w:w="1276"/>
        <w:gridCol w:w="1985"/>
      </w:tblGrid>
      <w:tr w:rsidR="00D569F2" w:rsidRPr="00D569F2" w:rsidTr="00D569F2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Период реализации программы</w:t>
            </w:r>
          </w:p>
        </w:tc>
        <w:tc>
          <w:tcPr>
            <w:tcW w:w="75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средства, всего</w:t>
            </w:r>
          </w:p>
        </w:tc>
        <w:tc>
          <w:tcPr>
            <w:tcW w:w="56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</w:tr>
      <w:tr w:rsidR="00D569F2" w:rsidRPr="00D569F2" w:rsidTr="00D569F2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1. «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Развитие автомобильных дорог обще</w:t>
            </w:r>
            <w:r w:rsidR="000710F4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го пользования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, находящихся в муниципальной собственности Солонецкого му</w:t>
            </w:r>
            <w:r w:rsidR="00090F0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>ниципального образования на 2024  - 2026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090F0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6E23C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743,6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6E23C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743,6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090F0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090F0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2 084</w:t>
            </w:r>
            <w:r w:rsidR="006E23C9">
              <w:rPr>
                <w:rFonts w:ascii="Courier New" w:eastAsia="Calibri" w:hAnsi="Courier New" w:cs="Courier New"/>
                <w:b/>
                <w:sz w:val="20"/>
                <w:szCs w:val="20"/>
              </w:rPr>
              <w:t>,1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2 084</w:t>
            </w:r>
            <w:r w:rsidR="006E23C9">
              <w:rPr>
                <w:rFonts w:ascii="Courier New" w:eastAsia="Calibri" w:hAnsi="Courier New" w:cs="Courier New"/>
                <w:b/>
                <w:sz w:val="20"/>
                <w:szCs w:val="20"/>
              </w:rPr>
              <w:t>,1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Подпрограмма 2. «Повышение безопасности дорожного движения в Солонецком м</w:t>
            </w:r>
            <w:r w:rsidR="00E52BF4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униципальном образовании на 2024</w:t>
            </w:r>
            <w:r w:rsidR="00E52BF4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– 2026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  <w:lang w:eastAsia="ru-RU"/>
              </w:rPr>
              <w:t xml:space="preserve"> годы</w:t>
            </w: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»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6E23C9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6E23C9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6E23C9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2</w:t>
            </w:r>
            <w:r w:rsidR="00D569F2"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6E23C9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2</w:t>
            </w:r>
            <w:r w:rsidR="00D569F2"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D569F2" w:rsidRPr="00D569F2" w:rsidTr="00D569F2">
        <w:trPr>
          <w:trHeight w:val="177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ИТОГО по Программе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6E23C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6E23C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743,6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6E23C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743,6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6E23C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6E23C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682,7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682,7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</w:tr>
      <w:tr w:rsidR="00D569F2" w:rsidRPr="00D569F2" w:rsidTr="00D569F2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Всего: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2 086,1</w:t>
            </w:r>
          </w:p>
        </w:tc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2 086,1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</w:t>
      </w:r>
      <w:r w:rsidRPr="00D569F2">
        <w:rPr>
          <w:rFonts w:ascii="Arial" w:eastAsia="Calibri" w:hAnsi="Arial" w:cs="Arial"/>
          <w:b/>
          <w:sz w:val="30"/>
          <w:szCs w:val="30"/>
        </w:rPr>
        <w:t>. МЕХАНИЗМ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D569F2">
        <w:rPr>
          <w:rFonts w:ascii="Arial" w:eastAsia="Calibri" w:hAnsi="Arial" w:cs="Arial"/>
          <w:bCs/>
          <w:sz w:val="24"/>
          <w:szCs w:val="24"/>
        </w:rPr>
        <w:t>Механизм реализации Программы направлен на обеспечение достижения запланированных целевых показателей и мероприятий, установленных в Программе, в рамках выделяемых финансовых средств.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t>VII</w:t>
      </w:r>
      <w:r w:rsidRPr="00D569F2">
        <w:rPr>
          <w:rFonts w:ascii="Arial" w:eastAsia="Calibri" w:hAnsi="Arial" w:cs="Arial"/>
          <w:b/>
          <w:sz w:val="30"/>
          <w:szCs w:val="30"/>
        </w:rPr>
        <w:t>. ОЖИДАЕМЫЕ КОНЕЧНЫЕ РЕЗУЛЬТАТЫ РЕАЛИЗАЦИИ 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546"/>
        <w:gridCol w:w="709"/>
        <w:gridCol w:w="1284"/>
        <w:gridCol w:w="1701"/>
        <w:gridCol w:w="1560"/>
        <w:gridCol w:w="1559"/>
      </w:tblGrid>
      <w:tr w:rsidR="00D569F2" w:rsidRPr="00D569F2" w:rsidTr="00D569F2">
        <w:trPr>
          <w:trHeight w:val="660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 изм.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Базовое значение за 2023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Планируемое значение по годам</w:t>
            </w:r>
          </w:p>
        </w:tc>
      </w:tr>
      <w:tr w:rsidR="00D569F2" w:rsidRPr="00D569F2" w:rsidTr="00D569F2"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7</w:t>
            </w:r>
          </w:p>
        </w:tc>
      </w:tr>
      <w:tr w:rsidR="00D569F2" w:rsidRPr="00D569F2" w:rsidTr="00D569F2"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км.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E52BF4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6,662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3,79</w:t>
            </w:r>
          </w:p>
        </w:tc>
      </w:tr>
      <w:tr w:rsidR="00D569F2" w:rsidRPr="00D569F2" w:rsidTr="00D569F2">
        <w:trPr>
          <w:trHeight w:val="56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Количество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ед.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  <w:lang w:val="en-US"/>
        </w:rPr>
        <w:lastRenderedPageBreak/>
        <w:t>VIII</w:t>
      </w:r>
      <w:r w:rsidRPr="00D569F2">
        <w:rPr>
          <w:rFonts w:ascii="Arial" w:eastAsia="Calibri" w:hAnsi="Arial" w:cs="Arial"/>
          <w:b/>
          <w:sz w:val="30"/>
          <w:szCs w:val="30"/>
        </w:rPr>
        <w:t>.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ПОДПРОГРАММА 1. «РАЗВИТИЕ АВТОМОБИЛЬНЫХ ДОРОГ ОБЩЕ</w:t>
      </w:r>
      <w:r w:rsidR="000710F4">
        <w:rPr>
          <w:rFonts w:ascii="Arial" w:eastAsia="Calibri" w:hAnsi="Arial" w:cs="Arial"/>
          <w:b/>
          <w:sz w:val="30"/>
          <w:szCs w:val="30"/>
        </w:rPr>
        <w:t>ГО ПОЛЬЗОВАНИЯ</w:t>
      </w:r>
      <w:r w:rsidRPr="00D569F2">
        <w:rPr>
          <w:rFonts w:ascii="Arial" w:eastAsia="Calibri" w:hAnsi="Arial" w:cs="Arial"/>
          <w:b/>
          <w:sz w:val="30"/>
          <w:szCs w:val="30"/>
        </w:rPr>
        <w:t>, НАХОДЯЩИХСЯ В МУНИЦИПАЛЬНОЙ СОБСТВЕННОСТИ СОЛОНЕЦКОГО МУ</w:t>
      </w:r>
      <w:r w:rsidR="00E52BF4">
        <w:rPr>
          <w:rFonts w:ascii="Arial" w:eastAsia="Calibri" w:hAnsi="Arial" w:cs="Arial"/>
          <w:b/>
          <w:sz w:val="30"/>
          <w:szCs w:val="30"/>
        </w:rPr>
        <w:t>НИЦИПАЛЬНОГО ОБРАЗОВАНИЯ НА 2024 – 2026</w:t>
      </w:r>
      <w:r w:rsidRPr="00D569F2">
        <w:rPr>
          <w:rFonts w:ascii="Arial" w:eastAsia="Calibri" w:hAnsi="Arial" w:cs="Arial"/>
          <w:b/>
          <w:sz w:val="30"/>
          <w:szCs w:val="30"/>
        </w:rPr>
        <w:t xml:space="preserve"> ГОДЫ» </w:t>
      </w:r>
    </w:p>
    <w:p w:rsidR="00D569F2" w:rsidRPr="00D569F2" w:rsidRDefault="00D569F2" w:rsidP="00D569F2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555"/>
        <w:gridCol w:w="7261"/>
      </w:tblGrid>
      <w:tr w:rsidR="00D569F2" w:rsidRPr="00D569F2" w:rsidTr="00D569F2">
        <w:trPr>
          <w:trHeight w:val="455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Развитие автомобильных дорог обще</w:t>
            </w:r>
            <w:r w:rsidR="000710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го пользования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 находящихся в муниципальной собственности Солонецкого му</w:t>
            </w:r>
            <w:r w:rsidR="00E52BF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ниципального образования на 2024 - 2026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 </w:t>
            </w:r>
          </w:p>
        </w:tc>
      </w:tr>
      <w:tr w:rsidR="00D569F2" w:rsidRPr="00D569F2" w:rsidTr="00D569F2">
        <w:trPr>
          <w:trHeight w:val="692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99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23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Основная цель - сохранение и развитие автомобильных дорог общего пользования местного значения, находящихся в муниципальной собственности Солонецкого муниципального образования.</w:t>
            </w:r>
          </w:p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>Для достижения данной цели необходимо решить следующие задачи: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  <w:lang w:eastAsia="ru-RU"/>
              </w:rPr>
              <w:t xml:space="preserve">- 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</w:rPr>
              <w:t>увеличить протяженность, обеспечить сохранность автомобильных дорог общего пользования местного значения, находящихся в муниципальной собственности.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E52BF4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2024-2026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годы</w:t>
            </w:r>
          </w:p>
        </w:tc>
      </w:tr>
      <w:tr w:rsidR="00D569F2" w:rsidRPr="00D569F2" w:rsidTr="00D569F2">
        <w:trPr>
          <w:trHeight w:val="63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Ресурсное обеспечение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Общий объем финансирования за счет средств местного бюджета составляет </w:t>
            </w:r>
            <w:r w:rsidR="00BA6C87">
              <w:rPr>
                <w:rFonts w:ascii="Courier New" w:eastAsia="Calibri" w:hAnsi="Courier New" w:cs="Courier New"/>
                <w:b/>
                <w:sz w:val="20"/>
                <w:szCs w:val="20"/>
              </w:rPr>
              <w:t>2 084,1</w:t>
            </w:r>
            <w:r w:rsidR="0048507A">
              <w:rPr>
                <w:rFonts w:ascii="Courier New" w:eastAsia="Calibri" w:hAnsi="Courier New" w:cs="Courier New"/>
                <w:b/>
                <w:sz w:val="20"/>
                <w:szCs w:val="20"/>
              </w:rPr>
              <w:t>,2</w:t>
            </w:r>
            <w:r w:rsidRPr="00D569F2">
              <w:rPr>
                <w:rFonts w:ascii="Courier New" w:eastAsia="Calibri" w:hAnsi="Courier New" w:cs="Courier New"/>
                <w:i/>
                <w:sz w:val="20"/>
                <w:szCs w:val="20"/>
              </w:rPr>
              <w:t xml:space="preserve">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тыс. руб., в том числе:</w:t>
            </w:r>
          </w:p>
          <w:p w:rsidR="00D569F2" w:rsidRPr="00D569F2" w:rsidRDefault="00BA6C87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 год – 743,6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руб.;</w:t>
            </w:r>
          </w:p>
          <w:p w:rsidR="00D569F2" w:rsidRPr="00D569F2" w:rsidRDefault="00E52BF4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 год – 658,8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руб.;</w:t>
            </w:r>
          </w:p>
          <w:p w:rsidR="00D569F2" w:rsidRPr="00D569F2" w:rsidRDefault="00E52BF4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 xml:space="preserve">2026 год – </w:t>
            </w:r>
            <w:r w:rsidR="0029729E"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тыс. руб.</w:t>
            </w:r>
          </w:p>
        </w:tc>
      </w:tr>
      <w:tr w:rsidR="00D569F2" w:rsidRPr="00D569F2" w:rsidTr="00D569F2">
        <w:trPr>
          <w:trHeight w:val="1176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Целевые показатели подпрограммы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развитие улично-дорожной сети;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увеличение пропускной способности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сохранность существующих автомобильных дорог;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обеспечение бесперебойного и безопасного движения автотранспорта;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- снижение доли автомобильных дорог, не соответствующих нормативным требованиям.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10420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7"/>
        <w:gridCol w:w="1420"/>
        <w:gridCol w:w="1276"/>
        <w:gridCol w:w="1275"/>
        <w:gridCol w:w="851"/>
        <w:gridCol w:w="851"/>
        <w:gridCol w:w="1133"/>
        <w:gridCol w:w="1134"/>
        <w:gridCol w:w="1773"/>
      </w:tblGrid>
      <w:tr w:rsidR="00D569F2" w:rsidRPr="00D569F2" w:rsidTr="00D569F2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39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lastRenderedPageBreak/>
              <w:t>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8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713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Увеличение протяженности, обеспечение сохранности автомобильных дорог общего пользования местного значения, находящихся в муниципальной собственности МО</w:t>
            </w:r>
          </w:p>
        </w:tc>
      </w:tr>
      <w:tr w:rsidR="00D569F2" w:rsidRPr="00D569F2" w:rsidTr="00D569F2">
        <w:trPr>
          <w:trHeight w:val="507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743,6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743,6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4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91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Текущий ремонт и содержание автомобильных дорог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14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743,6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743,6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55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29729E" w:rsidP="0029729E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92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29729E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6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2 084,1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2084,1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0,0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743,6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743,6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681,7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0,0</w:t>
            </w: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Courier New" w:eastAsia="Calibri" w:hAnsi="Courier New" w:cs="Courier New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ПОДПРОГРАММА 2 «ПОВЫШЕНИЕ БЕЗОПАСНОСТИ ДОРОЖНОГО ДВИЖЕНИЯ В СОЛОНЕЦКОМ МУ</w:t>
      </w:r>
      <w:r w:rsidR="00D35759">
        <w:rPr>
          <w:rFonts w:ascii="Arial" w:eastAsia="Calibri" w:hAnsi="Arial" w:cs="Arial"/>
          <w:b/>
          <w:sz w:val="30"/>
          <w:szCs w:val="30"/>
        </w:rPr>
        <w:t>НИЦИПАЛЬНОГО ОБРАЗОВАНИЯ НА 2024 - 2026</w:t>
      </w:r>
      <w:r w:rsidRPr="00D569F2">
        <w:rPr>
          <w:rFonts w:ascii="Arial" w:eastAsia="Calibri" w:hAnsi="Arial" w:cs="Arial"/>
          <w:b/>
          <w:sz w:val="30"/>
          <w:szCs w:val="30"/>
        </w:rPr>
        <w:t xml:space="preserve"> ГОДЫ»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ПАСПОРТ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816" w:type="dxa"/>
        <w:tblInd w:w="102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839"/>
      </w:tblGrid>
      <w:tr w:rsidR="00D569F2" w:rsidRPr="00D569F2" w:rsidTr="00D569F2">
        <w:trPr>
          <w:trHeight w:val="6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Повышение безопасности дорожного движения в Солонецком м</w:t>
            </w:r>
            <w:r w:rsidR="00D35759">
              <w:rPr>
                <w:rFonts w:ascii="Courier New" w:eastAsia="Calibri" w:hAnsi="Courier New" w:cs="Courier New"/>
                <w:sz w:val="20"/>
                <w:szCs w:val="20"/>
              </w:rPr>
              <w:t>униципальном образовании на 2024</w:t>
            </w:r>
            <w:r w:rsidR="00D35759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- 2026</w:t>
            </w: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D569F2" w:rsidRPr="00D569F2" w:rsidTr="00D569F2">
        <w:trPr>
          <w:trHeight w:val="59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Исполнитель, являющийся ответственным за разработку и реализацию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5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Исполнитель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Администрация Солонецкого муниципального образования – администрация сельского поселения</w:t>
            </w:r>
          </w:p>
        </w:tc>
      </w:tr>
      <w:tr w:rsidR="00D569F2" w:rsidRPr="00D569F2" w:rsidTr="00D569F2">
        <w:trPr>
          <w:trHeight w:val="9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Цель и задачи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Цели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Cs/>
                <w:sz w:val="20"/>
                <w:szCs w:val="20"/>
              </w:rPr>
              <w:t>- повышение безопасности дорожного движения.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Задачи подпрограммы:</w:t>
            </w:r>
          </w:p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 xml:space="preserve">- 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Сохранение и повышение транспортно-эксплуатационного состояния улично-дорожной сети.</w:t>
            </w:r>
          </w:p>
        </w:tc>
      </w:tr>
      <w:tr w:rsidR="00D569F2" w:rsidRPr="00D569F2" w:rsidTr="00D569F2">
        <w:trPr>
          <w:trHeight w:val="4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Сроки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2023-2025 годы</w:t>
            </w:r>
          </w:p>
        </w:tc>
      </w:tr>
      <w:tr w:rsidR="00D569F2" w:rsidRPr="00D569F2" w:rsidTr="00D569F2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Объемы и источники финансирования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Общий объем финансирования за счет средств ме</w:t>
            </w:r>
            <w:r w:rsidR="00BA6C87">
              <w:rPr>
                <w:rFonts w:ascii="Courier New" w:eastAsia="Calibri" w:hAnsi="Courier New" w:cs="Courier New"/>
                <w:sz w:val="20"/>
                <w:szCs w:val="20"/>
              </w:rPr>
              <w:t>стного бюджета составляет 2</w:t>
            </w: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,0 тыс. руб., в том числе:</w:t>
            </w:r>
          </w:p>
          <w:p w:rsidR="00D569F2" w:rsidRPr="00D569F2" w:rsidRDefault="00D35759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  <w:r w:rsidR="00BA6C87">
              <w:rPr>
                <w:rFonts w:ascii="Courier New" w:eastAsia="Calibri" w:hAnsi="Courier New" w:cs="Courier New"/>
                <w:sz w:val="20"/>
                <w:szCs w:val="20"/>
              </w:rPr>
              <w:t xml:space="preserve"> год – 0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>,0 тыс. руб.;</w:t>
            </w:r>
          </w:p>
          <w:p w:rsidR="00D569F2" w:rsidRPr="00D569F2" w:rsidRDefault="00D35759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 – 1,0 тыс. руб.;</w:t>
            </w:r>
          </w:p>
          <w:p w:rsidR="00D569F2" w:rsidRPr="00D569F2" w:rsidRDefault="00D35759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год – 1,0 тыс. руб.</w:t>
            </w:r>
          </w:p>
        </w:tc>
      </w:tr>
      <w:tr w:rsidR="00D569F2" w:rsidRPr="00D569F2" w:rsidTr="00D569F2">
        <w:trPr>
          <w:trHeight w:val="7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Ожидаемые результаты реализации подпрограммы</w:t>
            </w:r>
          </w:p>
        </w:tc>
        <w:tc>
          <w:tcPr>
            <w:tcW w:w="6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69F2" w:rsidRPr="00D569F2" w:rsidRDefault="00D569F2" w:rsidP="00D569F2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Сокращение количества лиц, пострадавших в результате дорожно-транспортных происшествий</w:t>
            </w:r>
          </w:p>
        </w:tc>
      </w:tr>
    </w:tbl>
    <w:p w:rsidR="00D569F2" w:rsidRPr="00D569F2" w:rsidRDefault="00D569F2" w:rsidP="00D569F2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  <w:r w:rsidRPr="00D569F2">
        <w:rPr>
          <w:rFonts w:ascii="Arial" w:eastAsia="Calibri" w:hAnsi="Arial" w:cs="Arial"/>
          <w:b/>
          <w:sz w:val="30"/>
          <w:szCs w:val="30"/>
        </w:rPr>
        <w:t>ПЕРЕЧЕНЬ МЕРОПРИЯТИЙ ПОДПРОГРАММЫ</w:t>
      </w:r>
    </w:p>
    <w:p w:rsidR="00D569F2" w:rsidRPr="00D569F2" w:rsidRDefault="00D569F2" w:rsidP="00D569F2">
      <w:pPr>
        <w:spacing w:after="0" w:line="240" w:lineRule="auto"/>
        <w:ind w:firstLine="709"/>
        <w:jc w:val="center"/>
        <w:rPr>
          <w:rFonts w:ascii="Arial" w:eastAsia="Calibri" w:hAnsi="Arial" w:cs="Arial"/>
          <w:b/>
          <w:sz w:val="30"/>
          <w:szCs w:val="30"/>
        </w:rPr>
      </w:pPr>
    </w:p>
    <w:tbl>
      <w:tblPr>
        <w:tblW w:w="977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77"/>
        <w:gridCol w:w="1765"/>
        <w:gridCol w:w="1221"/>
        <w:gridCol w:w="949"/>
        <w:gridCol w:w="813"/>
        <w:gridCol w:w="814"/>
        <w:gridCol w:w="813"/>
        <w:gridCol w:w="951"/>
        <w:gridCol w:w="1767"/>
      </w:tblGrid>
      <w:tr w:rsidR="00D569F2" w:rsidRPr="00D569F2" w:rsidTr="00D569F2">
        <w:trPr>
          <w:trHeight w:val="25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№ строки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Задачи, мероприятия подпрограммы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Сроки реализации мероприятия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Объем финансирования, тыс. руб. 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Исполнитель мероприятия</w:t>
            </w:r>
          </w:p>
        </w:tc>
      </w:tr>
      <w:tr w:rsidR="00D569F2" w:rsidRPr="00D569F2" w:rsidTr="00D569F2">
        <w:trPr>
          <w:trHeight w:val="26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Финансовые средства всего</w:t>
            </w:r>
          </w:p>
        </w:tc>
        <w:tc>
          <w:tcPr>
            <w:tcW w:w="33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 том числе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104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ФБ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ОБ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МБ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Внебюджетные средства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9</w:t>
            </w:r>
          </w:p>
        </w:tc>
      </w:tr>
      <w:tr w:rsidR="00D569F2" w:rsidRPr="00D569F2" w:rsidTr="00D569F2">
        <w:trPr>
          <w:trHeight w:val="513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909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Times New Roman" w:hAnsi="Courier New" w:cs="Courier New"/>
                <w:b/>
                <w:i/>
                <w:sz w:val="20"/>
                <w:szCs w:val="20"/>
              </w:rPr>
              <w:t>Задача 1 Сохранение и повышение транспортно-эксплуатационного состояния улично-дорожной сети</w:t>
            </w:r>
          </w:p>
        </w:tc>
      </w:tr>
      <w:tr w:rsidR="00D569F2" w:rsidRPr="00D569F2" w:rsidTr="00D569F2">
        <w:trPr>
          <w:trHeight w:val="50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2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</w:t>
            </w:r>
            <w:r w:rsidR="00D569F2"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</w:t>
            </w:r>
            <w:r w:rsidR="00D569F2"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388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3</w:t>
            </w:r>
          </w:p>
        </w:tc>
        <w:tc>
          <w:tcPr>
            <w:tcW w:w="1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Содержание автомобильных дорог находящихся в муниципальной собственности МО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</w:t>
            </w:r>
            <w:r w:rsidR="00D569F2"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</w:t>
            </w:r>
            <w:r w:rsidR="00D569F2"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456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4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i/>
                <w:sz w:val="20"/>
                <w:szCs w:val="20"/>
              </w:rPr>
              <w:t>Всего по подпрограмме</w:t>
            </w: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</w:t>
            </w:r>
            <w:r w:rsidR="00D569F2"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BA6C87" w:rsidP="00D569F2">
            <w:pPr>
              <w:spacing w:after="0" w:line="240" w:lineRule="auto"/>
              <w:rPr>
                <w:rFonts w:ascii="Courier New" w:eastAsia="Calibri" w:hAnsi="Courier New" w:cs="Courier New"/>
                <w:b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b/>
                <w:sz w:val="20"/>
                <w:szCs w:val="20"/>
              </w:rPr>
              <w:t>2</w:t>
            </w:r>
            <w:r w:rsidR="00D569F2" w:rsidRPr="00D569F2">
              <w:rPr>
                <w:rFonts w:ascii="Courier New" w:eastAsia="Calibri" w:hAnsi="Courier New" w:cs="Courier New"/>
                <w:b/>
                <w:sz w:val="20"/>
                <w:szCs w:val="20"/>
              </w:rPr>
              <w:t>,0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69F2" w:rsidRPr="00D569F2" w:rsidRDefault="00D569F2" w:rsidP="00D569F2">
            <w:pPr>
              <w:spacing w:after="0" w:line="240" w:lineRule="auto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D569F2">
              <w:rPr>
                <w:rFonts w:ascii="Courier New" w:eastAsia="Calibri" w:hAnsi="Courier New" w:cs="Courier New"/>
                <w:sz w:val="20"/>
                <w:szCs w:val="20"/>
              </w:rPr>
              <w:t>Администрация Солонецкого муниципального образования</w:t>
            </w: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BA6C87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</w:t>
            </w:r>
            <w:r w:rsidR="00D569F2"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23"/>
        </w:trPr>
        <w:tc>
          <w:tcPr>
            <w:tcW w:w="6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2025</w:t>
            </w:r>
            <w:r w:rsidR="00D569F2" w:rsidRPr="00D569F2">
              <w:rPr>
                <w:rFonts w:ascii="Courier New" w:eastAsia="Calibri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  <w:tr w:rsidR="00D569F2" w:rsidRPr="00D569F2" w:rsidTr="00D569F2">
        <w:trPr>
          <w:trHeight w:val="238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35759" w:rsidP="00D56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Calibri" w:hAnsi="Courier New" w:cs="Courier New"/>
                <w:sz w:val="20"/>
                <w:szCs w:val="20"/>
              </w:rPr>
            </w:pPr>
            <w:r>
              <w:rPr>
                <w:rFonts w:ascii="Courier New" w:eastAsia="Calibri" w:hAnsi="Courier New" w:cs="Courier New"/>
                <w:sz w:val="20"/>
                <w:szCs w:val="20"/>
              </w:rPr>
              <w:t>2026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569F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9F2" w:rsidRPr="00D569F2" w:rsidRDefault="00D569F2" w:rsidP="00D569F2">
            <w:pPr>
              <w:spacing w:after="0" w:line="240" w:lineRule="auto"/>
              <w:jc w:val="right"/>
              <w:rPr>
                <w:rFonts w:ascii="Courier New" w:eastAsia="Calibri" w:hAnsi="Courier New" w:cs="Courier New"/>
                <w:color w:val="000000"/>
                <w:sz w:val="20"/>
                <w:szCs w:val="20"/>
              </w:rPr>
            </w:pPr>
          </w:p>
        </w:tc>
      </w:tr>
    </w:tbl>
    <w:p w:rsidR="00D569F2" w:rsidRPr="00D569F2" w:rsidRDefault="00D569F2" w:rsidP="00D569F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569F2" w:rsidRDefault="00D569F2" w:rsidP="00836030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392F3E" w:rsidRDefault="00392F3E"/>
    <w:sectPr w:rsidR="00392F3E" w:rsidSect="00D569F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360" w:rsidRDefault="00181360" w:rsidP="00D569F2">
      <w:pPr>
        <w:spacing w:after="0" w:line="240" w:lineRule="auto"/>
      </w:pPr>
      <w:r>
        <w:separator/>
      </w:r>
    </w:p>
  </w:endnote>
  <w:endnote w:type="continuationSeparator" w:id="0">
    <w:p w:rsidR="00181360" w:rsidRDefault="00181360" w:rsidP="00D56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360" w:rsidRDefault="00181360" w:rsidP="00D569F2">
      <w:pPr>
        <w:spacing w:after="0" w:line="240" w:lineRule="auto"/>
      </w:pPr>
      <w:r>
        <w:separator/>
      </w:r>
    </w:p>
  </w:footnote>
  <w:footnote w:type="continuationSeparator" w:id="0">
    <w:p w:rsidR="00181360" w:rsidRDefault="00181360" w:rsidP="00D569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572"/>
    <w:rsid w:val="00044C7A"/>
    <w:rsid w:val="000710F4"/>
    <w:rsid w:val="00090F02"/>
    <w:rsid w:val="000E7F5E"/>
    <w:rsid w:val="001033C2"/>
    <w:rsid w:val="00181360"/>
    <w:rsid w:val="001D63E1"/>
    <w:rsid w:val="0029729E"/>
    <w:rsid w:val="00392F3E"/>
    <w:rsid w:val="003D0572"/>
    <w:rsid w:val="0048507A"/>
    <w:rsid w:val="006E23C9"/>
    <w:rsid w:val="00781890"/>
    <w:rsid w:val="008168FA"/>
    <w:rsid w:val="00836030"/>
    <w:rsid w:val="00BA6C87"/>
    <w:rsid w:val="00C65048"/>
    <w:rsid w:val="00CE5450"/>
    <w:rsid w:val="00D35759"/>
    <w:rsid w:val="00D569F2"/>
    <w:rsid w:val="00E52BF4"/>
    <w:rsid w:val="00E85E63"/>
    <w:rsid w:val="00E94B5E"/>
    <w:rsid w:val="00F07A28"/>
    <w:rsid w:val="00F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A419"/>
  <w15:chartTrackingRefBased/>
  <w15:docId w15:val="{2EB21623-CDE3-48FD-AE9A-FBFB0B65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83603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caption"/>
    <w:basedOn w:val="a"/>
    <w:uiPriority w:val="99"/>
    <w:qFormat/>
    <w:rsid w:val="0083603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69F2"/>
  </w:style>
  <w:style w:type="paragraph" w:styleId="a8">
    <w:name w:val="footer"/>
    <w:basedOn w:val="a"/>
    <w:link w:val="a9"/>
    <w:uiPriority w:val="99"/>
    <w:unhideWhenUsed/>
    <w:rsid w:val="00D56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6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.scli.ru/ru/legal_texts/act_municipal_education/index.php?do4=document&amp;id4=96e20c02-1b12-465a-b64c-24aa922700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olonci.ru/adm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SOLONCIADMPC</dc:creator>
  <cp:keywords/>
  <dc:description/>
  <cp:lastModifiedBy>SOLONCIADMPC</cp:lastModifiedBy>
  <cp:revision>17</cp:revision>
  <dcterms:created xsi:type="dcterms:W3CDTF">2023-02-07T04:11:00Z</dcterms:created>
  <dcterms:modified xsi:type="dcterms:W3CDTF">2025-01-16T01:24:00Z</dcterms:modified>
</cp:coreProperties>
</file>