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AE9B" w14:textId="77777777" w:rsidR="00E52894" w:rsidRPr="00E52894" w:rsidRDefault="00E52894" w:rsidP="00E52894">
      <w:pPr>
        <w:spacing w:after="0" w:line="240" w:lineRule="auto"/>
        <w:jc w:val="center"/>
        <w:textAlignment w:val="baseline"/>
        <w:outlineLvl w:val="0"/>
        <w:rPr>
          <w:rFonts w:ascii="&amp;quot" w:eastAsia="Times New Roman" w:hAnsi="&amp;quot" w:cs="Times New Roman"/>
          <w:color w:val="525252"/>
          <w:kern w:val="36"/>
          <w:sz w:val="54"/>
          <w:szCs w:val="54"/>
          <w:lang w:eastAsia="ru-RU"/>
        </w:rPr>
      </w:pPr>
      <w:r w:rsidRPr="00E52894">
        <w:rPr>
          <w:rFonts w:ascii="&amp;quot" w:eastAsia="Times New Roman" w:hAnsi="&amp;quot" w:cs="Times New Roman"/>
          <w:color w:val="525252"/>
          <w:kern w:val="36"/>
          <w:sz w:val="54"/>
          <w:szCs w:val="54"/>
          <w:lang w:eastAsia="ru-RU"/>
        </w:rPr>
        <w:t>ПАМЯТКА «О запрете купания в необорудованных местах»</w:t>
      </w:r>
    </w:p>
    <w:p w14:paraId="03C44A9A" w14:textId="259D2E0F" w:rsidR="00E52894" w:rsidRPr="00E52894" w:rsidRDefault="00E52894" w:rsidP="00E52894">
      <w:pPr>
        <w:spacing w:after="120" w:line="360" w:lineRule="atLeast"/>
        <w:jc w:val="center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u w:val="single"/>
          <w:lang w:eastAsia="ru-RU"/>
        </w:rPr>
        <w:t xml:space="preserve">Уважаемые жители и гости сельского поселения </w:t>
      </w:r>
      <w:r w:rsidR="003C4320">
        <w:rPr>
          <w:rFonts w:ascii="inherit" w:eastAsia="Times New Roman" w:hAnsi="inherit" w:cs="Times New Roman"/>
          <w:color w:val="212121"/>
          <w:sz w:val="20"/>
          <w:szCs w:val="20"/>
          <w:u w:val="single"/>
          <w:lang w:eastAsia="ru-RU"/>
        </w:rPr>
        <w:t>Солонецкого</w:t>
      </w:r>
      <w:bookmarkStart w:id="0" w:name="_GoBack"/>
      <w:bookmarkEnd w:id="0"/>
      <w:r w:rsidRPr="00E52894">
        <w:rPr>
          <w:rFonts w:ascii="inherit" w:eastAsia="Times New Roman" w:hAnsi="inherit" w:cs="Times New Roman"/>
          <w:color w:val="212121"/>
          <w:sz w:val="20"/>
          <w:szCs w:val="20"/>
          <w:u w:val="single"/>
          <w:lang w:eastAsia="ru-RU"/>
        </w:rPr>
        <w:t>!</w:t>
      </w:r>
    </w:p>
    <w:p w14:paraId="3C0C3F8F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Лето —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</w:t>
      </w:r>
    </w:p>
    <w:p w14:paraId="3CEF2DF0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Детвора устраивает в воде игры, связанные с захватами других пловцов, плавает на бревнах, досках и самодельных плотах.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</w:p>
    <w:p w14:paraId="3EC213A0" w14:textId="77777777" w:rsidR="00E52894" w:rsidRPr="00E52894" w:rsidRDefault="00E52894" w:rsidP="00E52894">
      <w:pPr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  <w:lang w:eastAsia="ru-RU"/>
        </w:rPr>
        <w:t>Помните, что на водоемах запрещено:</w:t>
      </w:r>
    </w:p>
    <w:p w14:paraId="3677A6E2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—  купаться в необследованных водоемах, в местах, где выставлены щиты (аншлаги) с надписями о запрете купания;</w:t>
      </w:r>
    </w:p>
    <w:p w14:paraId="274A0A10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—   купаться в состоянии алкогольного опьянения;</w:t>
      </w:r>
    </w:p>
    <w:p w14:paraId="5E70D91C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—    прыгать в воду с сооружений, не приспособлен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softHyphen/>
        <w:t>ных для этих целей;</w:t>
      </w:r>
    </w:p>
    <w:p w14:paraId="2A45E416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—    загрязнять и засорять водоемы;</w:t>
      </w:r>
    </w:p>
    <w:p w14:paraId="564BDC75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—    плавать на досках, бревнах, лежаках, автомобильных камерах, надувных матрацах;</w:t>
      </w:r>
    </w:p>
    <w:p w14:paraId="375564BF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—    приводить с собой животных в места массового отдыха населения на воде;</w:t>
      </w:r>
    </w:p>
    <w:p w14:paraId="6206D0F8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—   управлять маломерным судном лицам в состоянии алкогольного и (или) наркотического опьянения.</w:t>
      </w:r>
    </w:p>
    <w:p w14:paraId="3A8BB547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Напоминаем, что купание граждан в водоемах, где оно запрещено, одна из основных причин гибели людей.</w:t>
      </w:r>
    </w:p>
    <w:p w14:paraId="1CB62FF3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людей!</w:t>
      </w:r>
    </w:p>
    <w:p w14:paraId="145A37E0" w14:textId="77777777" w:rsidR="00E52894" w:rsidRPr="00E52894" w:rsidRDefault="00E52894" w:rsidP="00E52894">
      <w:pPr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  <w:lang w:eastAsia="ru-RU"/>
        </w:rPr>
        <w:t>Купаться разрешено только в местах, оборудованных для купания, при этом необходимо:</w:t>
      </w:r>
    </w:p>
    <w:p w14:paraId="641E417F" w14:textId="5A479DCD" w:rsidR="00E52894" w:rsidRPr="00E52894" w:rsidRDefault="00E52894" w:rsidP="00E52894">
      <w:pPr>
        <w:spacing w:after="120" w:line="360" w:lineRule="atLeast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1</w:t>
      </w:r>
      <w:r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. Соблюдать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 xml:space="preserve"> правила безопасности при купании.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 xml:space="preserve">2. </w:t>
      </w:r>
      <w:r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 xml:space="preserve"> 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Следить за количеством и поведением купающихся.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3. Не допускать переохлаждения и перегрева тела.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4. Выполнять распоряжения спасателей.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5. Оказывать помощь терпящему бедствие на воде.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6. Не умеющие плавать должны купаться в специально отведенных местах.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7. Выбирайте для купания безопасные или специально отведенные для этого места.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lastRenderedPageBreak/>
        <w:t>8. Не оставляйте детей у водоемов без присмотра взрослых.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9. Не ныряйте в воду в незнакомых местах.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10. Если попадете в водоворот не пугайтесь, наберите побольше воздуха в легкие, погрузитесь в воду и сделайте сильный рывок в сторону по течению, всплывите на поверхность.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11. При судорогах не теряйтесь, старайтесь удержаться на поверхности воды, зовите на помощь.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12. Попав в сильное течение, не плывите против него, используйте течение чтобы приблизиться к берегу.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13. Во время купания не теряйте друг друга из виду.</w:t>
      </w:r>
    </w:p>
    <w:p w14:paraId="77C39D05" w14:textId="77777777" w:rsidR="00E52894" w:rsidRPr="00E52894" w:rsidRDefault="00E52894" w:rsidP="00E52894">
      <w:pPr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  <w:lang w:eastAsia="ru-RU"/>
        </w:rPr>
        <w:t>На пляжах и в других местах массового отдыха запрещается:</w:t>
      </w:r>
    </w:p>
    <w:p w14:paraId="266BBAA2" w14:textId="77777777" w:rsidR="00E52894" w:rsidRPr="00E52894" w:rsidRDefault="00E52894" w:rsidP="009F6ADF">
      <w:pPr>
        <w:spacing w:after="120" w:line="360" w:lineRule="atLeast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1) купаться в местах, где выставлены щиты (аншлаги) с предупреждающими и запрещающими знаками и надписями;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2) заплывать за буйки, обозначающие отведенные для купания участки акватории водного объекта;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3) подплывать к моторным, парусным судам, весельным лодкам и другим плавсредствам;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4) прыгать с не предназначенных для этих целей сооружений в воду;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5) загрязнять и засорять водные объекты и берега;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6) употреблять спиртные напитки;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7) купаться при подъеме на мачте черного шара, обозначающего «купание запрещено», а также в состоянии алкогольного опьянения;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8) приводить с собой собак и других животных;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9) играть с мячом и в спортивные игры в не отведенных для этих целей местах, а также допускать неприемлемые на водных объектах действия, связанные с нырянием и захватом купающихся, подавать крики ложной тревоги;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10) плавать на досках, бревнах, лежаках и других, не предназначенных для этих целей, предметах;</w:t>
      </w: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br/>
        <w:t>11) использование механических транспортных средств.</w:t>
      </w:r>
    </w:p>
    <w:p w14:paraId="0DE3AF66" w14:textId="77777777" w:rsidR="00E52894" w:rsidRPr="00E52894" w:rsidRDefault="00E52894" w:rsidP="00E52894">
      <w:pPr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  <w:lang w:eastAsia="ru-RU"/>
        </w:rPr>
        <w:t>Способы оказания помощи утопающему</w:t>
      </w:r>
    </w:p>
    <w:p w14:paraId="72CC87A9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Существуют различные способы оказания помощи утопающему, но ни один из них не является универсальным.</w:t>
      </w:r>
    </w:p>
    <w:p w14:paraId="2B7D53A9" w14:textId="77777777" w:rsidR="00E52894" w:rsidRPr="00E52894" w:rsidRDefault="00E52894" w:rsidP="00E52894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</w:pPr>
      <w:r w:rsidRPr="00E52894"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  <w:t>Если у вас под рукой имеется подходящий плавающий предмет, бросьте его так, чтобы пострадавший мог за него ухватиться.</w:t>
      </w:r>
    </w:p>
    <w:p w14:paraId="01FF3837" w14:textId="77777777" w:rsidR="00E52894" w:rsidRPr="00E52894" w:rsidRDefault="00E52894" w:rsidP="00E52894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</w:pPr>
      <w:r w:rsidRPr="00E52894"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  <w:t>Если у вас имеется веревка, нужно один ее конец кинуть пострадавшему. Не забудьте хорошенько закрепиться на месте так, чтобы при вытягивании пострадавшего из воды центр тяжести вашего тела располагался внизу.</w:t>
      </w:r>
    </w:p>
    <w:p w14:paraId="371C43D6" w14:textId="77777777" w:rsidR="00E52894" w:rsidRPr="00E52894" w:rsidRDefault="00E52894" w:rsidP="00E52894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</w:pPr>
      <w:r w:rsidRPr="00E52894"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  <w:t>Попытайтесь приблизиться к тонущему на небольшой лодке так, чтобы бросить ему какой-нибудь плавающий предмет или протянуть шест. Вы можете или буксировать его или попытаться втащить в лодку. Никогда не стойте в лодке в полный рост при спасении утопающего.</w:t>
      </w:r>
    </w:p>
    <w:p w14:paraId="526348E0" w14:textId="77777777" w:rsidR="00E52894" w:rsidRPr="00E52894" w:rsidRDefault="00E52894" w:rsidP="00E52894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</w:pPr>
      <w:r w:rsidRPr="00E52894"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  <w:t>Если вы решили добраться до утопающего вплавь, возьмите с собой какое-нибудь спасательное средство, не подплывайте к пострадавшему вплотную, оставаясь на некотором состоянии от него, протяните спасательное средство. Удерживая его между собой и пострадавшим, поддерживайте с ним голосовой и зрительный контакт, приободрите его и попытайтесь заставить его работать ногами.</w:t>
      </w:r>
    </w:p>
    <w:p w14:paraId="45EFABF1" w14:textId="77777777" w:rsidR="00E52894" w:rsidRPr="00E52894" w:rsidRDefault="00E52894" w:rsidP="00E52894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</w:pPr>
      <w:r w:rsidRPr="00E52894"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  <w:lastRenderedPageBreak/>
        <w:t>Если вам пришлось буксировать пострадавшего, то вы можете оказаться довольно близко от него. Помните о своей безопасности и будьте готовы отпрянуть в любой момент, как только пострадавший попытается ухватить вас.</w:t>
      </w:r>
    </w:p>
    <w:p w14:paraId="16A40BFA" w14:textId="77777777" w:rsidR="00E52894" w:rsidRPr="00E52894" w:rsidRDefault="00E52894" w:rsidP="00E52894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</w:pPr>
      <w:r w:rsidRPr="00E52894"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  <w:t>Если пострадавший без сознания, то он не представляет для вас большой угрозы. Но если вы почувствуете, что теряете контроль над своими движениями, на время отдалитесь от утопающего, а затем возобновите действия.</w:t>
      </w:r>
    </w:p>
    <w:p w14:paraId="2E6C3DFA" w14:textId="77777777" w:rsidR="00E52894" w:rsidRPr="00E52894" w:rsidRDefault="00E52894" w:rsidP="00E52894">
      <w:pPr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  <w:lang w:eastAsia="ru-RU"/>
        </w:rPr>
        <w:t>Оказание первой помощи при утоплении</w:t>
      </w:r>
    </w:p>
    <w:p w14:paraId="09927697" w14:textId="77777777" w:rsidR="00E52894" w:rsidRPr="00E52894" w:rsidRDefault="00E52894" w:rsidP="00E52894">
      <w:pPr>
        <w:spacing w:after="120" w:line="360" w:lineRule="atLeast"/>
        <w:jc w:val="both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  <w:t>После извлечения пострадавшего из воды, поместите его на твердую поверхность и проделайте следующее:</w:t>
      </w:r>
    </w:p>
    <w:p w14:paraId="52DC3F5E" w14:textId="77777777" w:rsidR="00E52894" w:rsidRPr="00E52894" w:rsidRDefault="00E52894" w:rsidP="00E52894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</w:pPr>
      <w:r w:rsidRPr="00E52894"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  <w:t>прочистите верхние дыхательные пути от слизи, песка, ила и рвотных масс;</w:t>
      </w:r>
    </w:p>
    <w:p w14:paraId="6677E20C" w14:textId="77777777" w:rsidR="00E52894" w:rsidRPr="00E52894" w:rsidRDefault="00E52894" w:rsidP="00E52894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</w:pPr>
      <w:r w:rsidRPr="00E52894"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  <w:t>при отсутствии самостоятельного дыхания приступайте к проведению искусственного дыхания методом изо рта в рот или изо рта в нос; одновременно начинайте закрытый массаж сердца</w:t>
      </w:r>
    </w:p>
    <w:p w14:paraId="2027CB97" w14:textId="77777777" w:rsidR="00E52894" w:rsidRPr="00E52894" w:rsidRDefault="00E52894" w:rsidP="00E52894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</w:pPr>
      <w:r w:rsidRPr="00E52894"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  <w:t>при восстановлении дыхания начинайте растирать кожные покровы, массаж рук и ног, оберните пострадавшего в сухое одеяло, приложите грелки;</w:t>
      </w:r>
    </w:p>
    <w:p w14:paraId="31BA228B" w14:textId="77777777" w:rsidR="00E52894" w:rsidRPr="00E52894" w:rsidRDefault="00E52894" w:rsidP="00E52894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</w:pPr>
      <w:r w:rsidRPr="00E52894">
        <w:rPr>
          <w:rFonts w:ascii="inherit" w:eastAsia="Times New Roman" w:hAnsi="inherit" w:cs="Times New Roman"/>
          <w:color w:val="525252"/>
          <w:sz w:val="24"/>
          <w:szCs w:val="24"/>
          <w:lang w:eastAsia="ru-RU"/>
        </w:rPr>
        <w:t>транспортируйте пострадавшего в горизонтальном положении на носилках с опущенным подголовником; лечебные мероприятия, начатые на месте происшествия, продолжаются и в процессе транспортировки.</w:t>
      </w:r>
    </w:p>
    <w:p w14:paraId="4CCBFB4C" w14:textId="77777777" w:rsidR="00E52894" w:rsidRPr="00E52894" w:rsidRDefault="00E52894" w:rsidP="00E52894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212121"/>
          <w:sz w:val="20"/>
          <w:szCs w:val="20"/>
          <w:lang w:eastAsia="ru-RU"/>
        </w:rPr>
      </w:pPr>
      <w:r w:rsidRPr="00E52894">
        <w:rPr>
          <w:rFonts w:ascii="&amp;quot" w:eastAsia="Times New Roman" w:hAnsi="&amp;quot" w:cs="Times New Roman"/>
          <w:noProof/>
          <w:color w:val="408BBC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 wp14:anchorId="4874736B" wp14:editId="367C9D6C">
            <wp:extent cx="5562600" cy="7848600"/>
            <wp:effectExtent l="0" t="0" r="0" b="0"/>
            <wp:docPr id="11" name="Рисунок 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B545A" w14:textId="77777777" w:rsidR="002F0461" w:rsidRDefault="002F0461"/>
    <w:sectPr w:rsidR="002F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05FDA"/>
    <w:multiLevelType w:val="multilevel"/>
    <w:tmpl w:val="183C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C434B"/>
    <w:multiLevelType w:val="multilevel"/>
    <w:tmpl w:val="8E2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61"/>
    <w:rsid w:val="002F0461"/>
    <w:rsid w:val="003C4320"/>
    <w:rsid w:val="00486629"/>
    <w:rsid w:val="009F6ADF"/>
    <w:rsid w:val="00E5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7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nusovo.ru/wp-content/uploads/2019/06/Sovetyi_kupayushhimsy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ВУС</dc:creator>
  <cp:lastModifiedBy>User</cp:lastModifiedBy>
  <cp:revision>4</cp:revision>
  <dcterms:created xsi:type="dcterms:W3CDTF">2022-04-11T04:36:00Z</dcterms:created>
  <dcterms:modified xsi:type="dcterms:W3CDTF">2024-07-17T07:22:00Z</dcterms:modified>
</cp:coreProperties>
</file>