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6A" w:rsidRDefault="002023C8" w:rsidP="004D7341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30.03.2023</w:t>
      </w:r>
      <w:bookmarkStart w:id="0" w:name="_GoBack"/>
      <w:bookmarkEnd w:id="0"/>
      <w:r w:rsidR="004A2A0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г. №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05</w:t>
      </w:r>
    </w:p>
    <w:p w:rsidR="004D7341" w:rsidRPr="007F746A" w:rsidRDefault="004D7341" w:rsidP="004D7341">
      <w:pPr>
        <w:keepNext/>
        <w:spacing w:after="0" w:line="240" w:lineRule="auto"/>
        <w:ind w:left="360"/>
        <w:jc w:val="center"/>
        <w:outlineLvl w:val="0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7F746A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4D7341" w:rsidRDefault="004D7341" w:rsidP="004D734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F746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7F746A" w:rsidRPr="007F746A" w:rsidRDefault="007F746A" w:rsidP="004D734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4D7341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«</w:t>
      </w:r>
      <w:r w:rsidR="004D7341" w:rsidRPr="007F746A">
        <w:rPr>
          <w:rFonts w:ascii="Arial" w:eastAsia="Arial Unicode MS" w:hAnsi="Arial" w:cs="Arial"/>
          <w:b/>
          <w:sz w:val="32"/>
          <w:szCs w:val="32"/>
          <w:lang w:eastAsia="ru-RU"/>
        </w:rPr>
        <w:t>НИЖНЕУДИНСКИЙ РАЙОН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>»</w:t>
      </w:r>
    </w:p>
    <w:p w:rsidR="007F746A" w:rsidRP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СОЛОНЕЦКОЕ МУНИЦИПАЛЬНОЕ ОБРАЗОВАНИЕ</w:t>
      </w:r>
    </w:p>
    <w:p w:rsidR="004D7341" w:rsidRPr="007F746A" w:rsidRDefault="007F746A" w:rsidP="004D7341">
      <w:pPr>
        <w:keepNext/>
        <w:spacing w:after="0" w:line="240" w:lineRule="auto"/>
        <w:jc w:val="center"/>
        <w:outlineLvl w:val="3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ДУМ</w:t>
      </w:r>
      <w:r w:rsidR="004D7341" w:rsidRPr="007F746A">
        <w:rPr>
          <w:rFonts w:ascii="Arial" w:eastAsia="Times New Roman" w:hAnsi="Arial" w:cs="Arial"/>
          <w:b/>
          <w:sz w:val="32"/>
          <w:szCs w:val="32"/>
          <w:lang w:eastAsia="ru-RU"/>
        </w:rPr>
        <w:t>А</w:t>
      </w:r>
    </w:p>
    <w:p w:rsidR="004D7341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РЕШЕНИ</w:t>
      </w:r>
      <w:r w:rsidR="004D7341" w:rsidRPr="007F746A">
        <w:rPr>
          <w:rFonts w:ascii="Arial" w:eastAsia="Arial Unicode MS" w:hAnsi="Arial" w:cs="Arial"/>
          <w:b/>
          <w:sz w:val="32"/>
          <w:szCs w:val="32"/>
          <w:lang w:eastAsia="ru-RU"/>
        </w:rPr>
        <w:t>Е</w:t>
      </w:r>
    </w:p>
    <w:p w:rsid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</w:p>
    <w:p w:rsidR="007F746A" w:rsidRP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О НАПРАВЛЕНИИ ОТЧЁТА ОБ ИСПОЛНЕНИИ БЮДЖЕТА СОЛОНЕЦКОГО МУ</w:t>
      </w:r>
      <w:r w:rsidR="002023C8">
        <w:rPr>
          <w:rFonts w:ascii="Arial" w:eastAsia="Arial Unicode MS" w:hAnsi="Arial" w:cs="Arial"/>
          <w:b/>
          <w:sz w:val="32"/>
          <w:szCs w:val="32"/>
          <w:lang w:eastAsia="ru-RU"/>
        </w:rPr>
        <w:t>НИЦИПАЛЬНОГО ОБРАЗОВАНИЯ ЗА 2022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 ГОД НА ВНЕШНЮЮ ПРОВЕРКУ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ст.264,4 Бюджетного кодекса Российской Федерации, ст.64 Устава Солонецкого муниципального образования, ст.50 Положения о бюджетном процессе в Солонецком муниципальном образовании, в целях проведения внешней проверки годового отчета об исполнении бюджета Солонецкого му</w:t>
      </w:r>
      <w:r w:rsidR="002023C8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2022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год, Дума Солонецкого муниципального образования</w:t>
      </w:r>
    </w:p>
    <w:p w:rsidR="007F746A" w:rsidRDefault="007F746A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746A" w:rsidRPr="007F746A" w:rsidRDefault="007F746A" w:rsidP="007F74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7F746A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1. Направить для проведения внешней проверки проект Решения Думы «Об утверждении отчета об исполнении бюджета Солонецкого му</w:t>
      </w:r>
      <w:r w:rsidR="002023C8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2022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год», годовой отчет об исполнении бюджета Солонецкого му</w:t>
      </w:r>
      <w:r w:rsidR="002023C8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2022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 в Контрольно-счетную палату муниципального района муниципального образования «Нижнеудинский район»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в газете «Вестник Солонецкого сельского поселения». 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решение вступает в силу со дня его официального опубликования в «Вестнике Солонецкого сельского поселения». </w:t>
      </w:r>
    </w:p>
    <w:p w:rsidR="004D7341" w:rsidRPr="007F746A" w:rsidRDefault="004D7341" w:rsidP="007F7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Pr="007F746A" w:rsidRDefault="004D7341" w:rsidP="007F74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Pr="007F746A" w:rsidRDefault="004D7341" w:rsidP="007F7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C358BE" w:rsidRDefault="004A2A0D" w:rsidP="007F746A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4D7341" w:rsidRPr="007F746A">
        <w:rPr>
          <w:rFonts w:ascii="Arial" w:eastAsia="Times New Roman" w:hAnsi="Arial" w:cs="Arial"/>
          <w:sz w:val="24"/>
          <w:szCs w:val="24"/>
          <w:lang w:eastAsia="ru-RU"/>
        </w:rPr>
        <w:t>униципального</w:t>
      </w:r>
      <w:r w:rsidR="00C358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7341" w:rsidRPr="007F746A">
        <w:rPr>
          <w:rFonts w:ascii="Arial" w:eastAsia="Times New Roman" w:hAnsi="Arial" w:cs="Arial"/>
          <w:sz w:val="24"/>
          <w:szCs w:val="24"/>
          <w:lang w:eastAsia="ru-RU"/>
        </w:rPr>
        <w:t>образования:</w:t>
      </w:r>
    </w:p>
    <w:p w:rsidR="00D00373" w:rsidRPr="00C358BE" w:rsidRDefault="004A2A0D" w:rsidP="00C358BE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С.В. Лучкин</w:t>
      </w:r>
    </w:p>
    <w:sectPr w:rsidR="00D00373" w:rsidRPr="00C3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DC"/>
    <w:rsid w:val="001046AD"/>
    <w:rsid w:val="002023C8"/>
    <w:rsid w:val="004A2A0D"/>
    <w:rsid w:val="004D7341"/>
    <w:rsid w:val="00752A84"/>
    <w:rsid w:val="007F746A"/>
    <w:rsid w:val="00AF2EDC"/>
    <w:rsid w:val="00C358BE"/>
    <w:rsid w:val="00D0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9D93"/>
  <w15:docId w15:val="{950F3843-FEF8-4178-B2F5-2D097939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10</cp:revision>
  <cp:lastPrinted>2020-03-03T03:32:00Z</cp:lastPrinted>
  <dcterms:created xsi:type="dcterms:W3CDTF">2019-02-25T01:42:00Z</dcterms:created>
  <dcterms:modified xsi:type="dcterms:W3CDTF">2023-03-02T07:18:00Z</dcterms:modified>
</cp:coreProperties>
</file>