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A6" w:rsidRDefault="00510FA6" w:rsidP="00510FA6">
      <w:pPr>
        <w:ind w:right="-284" w:firstLine="0"/>
        <w:rPr>
          <w:rFonts w:ascii="Times New Roman" w:hAnsi="Times New Roman"/>
          <w:sz w:val="24"/>
          <w:szCs w:val="24"/>
          <w:lang w:eastAsia="hi-IN" w:bidi="hi-IN"/>
        </w:rPr>
      </w:pPr>
      <w:bookmarkStart w:id="0" w:name="_GoBack"/>
      <w:bookmarkEnd w:id="0"/>
    </w:p>
    <w:p w:rsidR="00510FA6" w:rsidRDefault="00510FA6" w:rsidP="00510FA6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>
        <w:rPr>
          <w:rFonts w:ascii="Arial" w:hAnsi="Arial" w:cs="Arial"/>
          <w:b/>
          <w:sz w:val="32"/>
          <w:szCs w:val="32"/>
        </w:rPr>
        <w:t>04.12.2023г. № 118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510FA6" w:rsidRDefault="00510FA6" w:rsidP="00510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10FA6" w:rsidRDefault="00510FA6" w:rsidP="00510FA6">
      <w:pPr>
        <w:ind w:firstLine="0"/>
        <w:jc w:val="left"/>
        <w:rPr>
          <w:rFonts w:ascii="Arial" w:hAnsi="Arial" w:cs="Arial"/>
          <w:sz w:val="32"/>
          <w:szCs w:val="32"/>
        </w:rPr>
      </w:pPr>
    </w:p>
    <w:p w:rsidR="00510FA6" w:rsidRDefault="00510FA6" w:rsidP="00510FA6">
      <w:pPr>
        <w:widowControl w:val="0"/>
        <w:spacing w:line="322" w:lineRule="exact"/>
        <w:ind w:firstLine="709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СОЛОНЕЦКОГО МУНИЦИПАЛЬНОГО ОБРАЗОВАНИЯ ОТ 26 ОКТЯБРЯ 2022 ГОДА № 124 «</w:t>
      </w:r>
      <w:r>
        <w:rPr>
          <w:rFonts w:ascii="Arial" w:hAnsi="Arial" w:cs="Arial"/>
          <w:b/>
          <w:bCs/>
          <w:kern w:val="2"/>
          <w:sz w:val="32"/>
          <w:szCs w:val="32"/>
        </w:rPr>
        <w:t>ОБ УТВЕРЖДЕНИИ АДМИНИСТРАТИВНОГО РЕГЛАМЕНТА ПРЕДОСТАВЛЕНИЯ МУНИЦИПАЛЬНОЙ УСЛУГИ</w:t>
      </w:r>
      <w:r>
        <w:rPr>
          <w:rFonts w:ascii="Arial" w:hAnsi="Arial" w:cs="Arial"/>
          <w:bCs/>
          <w:kern w:val="2"/>
          <w:sz w:val="32"/>
          <w:szCs w:val="32"/>
        </w:rPr>
        <w:t xml:space="preserve"> «</w:t>
      </w:r>
      <w:r>
        <w:rPr>
          <w:rFonts w:ascii="Arial" w:hAnsi="Arial" w:cs="Arial"/>
          <w:b/>
          <w:bCs/>
          <w:sz w:val="32"/>
          <w:szCs w:val="32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» 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>НА ТЕРРИТОРИИ СОЛОНЕЦКОГО МУНИЦИПАЛЬНОГО ОБРАЗОВАНИЯ»</w:t>
      </w:r>
    </w:p>
    <w:p w:rsidR="00510FA6" w:rsidRDefault="00510FA6" w:rsidP="00510FA6">
      <w:pPr>
        <w:widowControl w:val="0"/>
        <w:spacing w:line="322" w:lineRule="exact"/>
        <w:ind w:firstLine="0"/>
        <w:jc w:val="center"/>
        <w:rPr>
          <w:rFonts w:ascii="Arial" w:hAnsi="Arial" w:cs="Arial"/>
          <w:b/>
          <w:bCs/>
          <w:szCs w:val="28"/>
          <w:shd w:val="clear" w:color="auto" w:fill="FFFFFF"/>
        </w:rPr>
      </w:pPr>
      <w:r>
        <w:rPr>
          <w:rFonts w:ascii="Arial" w:hAnsi="Arial" w:cs="Arial"/>
          <w:b/>
          <w:bCs/>
          <w:szCs w:val="28"/>
          <w:shd w:val="clear" w:color="auto" w:fill="FFFFFF"/>
        </w:rPr>
        <w:t>(В РЕДАКЦИИ от 12 ОКТЯБРЯ 2023 ГОДА №100)</w:t>
      </w:r>
    </w:p>
    <w:p w:rsidR="00510FA6" w:rsidRDefault="00510FA6" w:rsidP="00510FA6">
      <w:pPr>
        <w:widowControl w:val="0"/>
        <w:spacing w:line="322" w:lineRule="exact"/>
        <w:ind w:firstLine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510FA6" w:rsidRDefault="00510FA6" w:rsidP="00510FA6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Законом Иркутской области от 28 декабря 2015 года № 146-ОЗ «О бесплатном предоставлении земельных участков в собственность граждан», руководствуясь статьей 40 Устава Солонецкого муниципального образования, администрация Солонецкого муниципального образования</w:t>
      </w:r>
    </w:p>
    <w:p w:rsidR="00510FA6" w:rsidRDefault="00510FA6" w:rsidP="00510FA6">
      <w:pPr>
        <w:shd w:val="clear" w:color="auto" w:fill="FFFFFF"/>
        <w:ind w:firstLine="851"/>
        <w:rPr>
          <w:rFonts w:ascii="Arial" w:hAnsi="Arial" w:cs="Arial"/>
          <w:sz w:val="24"/>
          <w:szCs w:val="24"/>
        </w:rPr>
      </w:pPr>
    </w:p>
    <w:p w:rsidR="00510FA6" w:rsidRDefault="00510FA6" w:rsidP="00510FA6">
      <w:pPr>
        <w:shd w:val="clear" w:color="auto" w:fill="FFFFFF"/>
        <w:ind w:firstLine="851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Times New Roman" w:hAnsi="Times New Roman"/>
          <w:b/>
          <w:sz w:val="30"/>
          <w:szCs w:val="30"/>
        </w:rPr>
        <w:t>:</w:t>
      </w:r>
    </w:p>
    <w:p w:rsidR="00510FA6" w:rsidRDefault="00510FA6" w:rsidP="00510FA6">
      <w:pPr>
        <w:shd w:val="clear" w:color="auto" w:fill="FFFFFF"/>
        <w:ind w:firstLine="851"/>
        <w:rPr>
          <w:rFonts w:ascii="Times New Roman" w:hAnsi="Times New Roman"/>
          <w:b/>
          <w:sz w:val="30"/>
          <w:szCs w:val="30"/>
        </w:rPr>
      </w:pPr>
    </w:p>
    <w:p w:rsidR="00510FA6" w:rsidRDefault="00510FA6" w:rsidP="00510FA6">
      <w:pPr>
        <w:widowControl w:val="0"/>
        <w:ind w:firstLine="709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>Внести в постановление администрации Солонецкого муниципального образования от 26 октября 2022 года №124 «Об утверждении</w:t>
      </w:r>
      <w:r>
        <w:rPr>
          <w:rFonts w:ascii="Arial" w:hAnsi="Arial" w:cs="Arial"/>
          <w:kern w:val="2"/>
          <w:sz w:val="24"/>
          <w:szCs w:val="24"/>
        </w:rPr>
        <w:t xml:space="preserve"> административного регламента предоставления муниципальной услуги </w:t>
      </w:r>
      <w:r>
        <w:rPr>
          <w:rFonts w:ascii="Arial" w:hAnsi="Arial" w:cs="Arial"/>
          <w:b/>
          <w:kern w:val="2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бесплатно» на территории Солонецкого муниципального образования»</w:t>
      </w:r>
      <w:r>
        <w:rPr>
          <w:rFonts w:ascii="Arial" w:hAnsi="Arial" w:cs="Arial"/>
          <w:iCs/>
          <w:sz w:val="24"/>
          <w:szCs w:val="24"/>
        </w:rPr>
        <w:t xml:space="preserve"> (в редакции от 12 октября 2023 года №100) </w:t>
      </w:r>
      <w:r>
        <w:rPr>
          <w:rFonts w:ascii="Arial" w:hAnsi="Arial" w:cs="Arial"/>
          <w:bCs/>
          <w:sz w:val="24"/>
          <w:szCs w:val="24"/>
        </w:rPr>
        <w:t>(далее-Регламент)</w:t>
      </w:r>
      <w:r>
        <w:rPr>
          <w:rFonts w:ascii="Arial" w:hAnsi="Arial" w:cs="Arial"/>
          <w:iCs/>
          <w:sz w:val="24"/>
          <w:szCs w:val="24"/>
        </w:rPr>
        <w:t xml:space="preserve"> следующие изменения и дополнения: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 Абзацы 4 и 5 подпункта 15 пункта 2.11 Регламента исключить.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 Пункт 2.12 Регламента изложить в следующей редакции: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выписка из Единого государственного реестра недвижимости (далее – ЕГРН) о правах отдельного лица на имевшиеся (имеющиеся) у него объекты недвижимости в отношении заявителя;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документ, подтверждающий, что гражданин состоит на учете в качестве нуждающегося в жилых помещениях, предоставляемых по договорам социального найма;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справка уполномоченного органа о реабилитации, выданная в соответствии с Законом Российской Федерации от 18 октября 1991 года № 1761-1 «О реабилитации жертв политических репрессий» (для лиц, признанных реабилитированными в соответствии с Законом Российской Федерации от 18 октября 1991 года № 1761-1 «О реабилитации жертв политических репрессий»);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сведения о трудовой деятельности за периоды с 1 января 2020 года, оформленные в установленном законодательством порядке;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документ об образовании (за исключением документа об образовании, выданного на территории иностранного государства, либо документа об образовании, выданного военными профессиональными образовательными организациями и военными образовательными организациями высшего образования, а также выданного в 1992 - 1995 годах организациями, осуществляющими образовательную деятельность на территории Российской Федерации);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свидетельства (свидетельство) о рождении детей (ребенка) (за исключением выданных (выданного) компетентными органами иностранного государства, сведения о которых (котором) отсутствуют в Едином государственном реестре записей актов гражданского состояния);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свидетельство о смерти одного из родителей (за исключением выданного компетентными органами иностранного государства, сведения о котором отсутствуют в Едином государственном реестре записей актов гражданского состояния);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свидетельство о расторжении брака (за исключением выданного компетентными органами иностранного государства, сведения о котором отсутствуют в Едином государственном реестре записей актов гражданского состояния);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свидетельство о заключении брака (за исключением выданного компетентными органами иностранного государства, сведения о котором отсутствуют в Едином государственном реестре записей актов гражданского состояния);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 на основании заявления матери ребенка;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выписка из ЕГРН о правах отдельного лица на имевшиеся (имеющиеся) у него объекты недвижимости в отношении членов семьи;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акт органа опеки и попечительства о назначении опекуна или попечителя;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 справка органа, уполномоченного на ведение учета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о том, что гражданин состоит на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договор передачи жилого помещения в собственность из специального жилищного фонда Иркутской области или договор социального найма жилого помещения, заключенный в соответствии с Законом Иркутской области от 14 июля 2011 года № 76-ОЗ «Об отдельных мерах по подготовке части территории Иркутской области к затоплению» (для граждан, которым было предоставлено жилое помещение из государственного жилищного фонда Иркутской области, сформированного в целях реализации указанного Закона Иркутской области, для членов семьи собственников жилых помещений, которым было предоставлено жилое помещение из государственного жилищного фонда Иркутской области, </w:t>
      </w:r>
      <w:r>
        <w:rPr>
          <w:rFonts w:ascii="Arial" w:hAnsi="Arial" w:cs="Arial"/>
          <w:sz w:val="24"/>
          <w:szCs w:val="24"/>
        </w:rPr>
        <w:lastRenderedPageBreak/>
        <w:t>сформированного в целях реализации указанного Закона Иркутской области, учтенных при определении площади предоставленного жилого помещения);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 договор о предоставлении жилого помещения из специального жилищного фонда Иркутской области в собственность, заключенный в соответствии с Законом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 (для граждан, которым было предоставлено жилое помещение в собственность из государственного жилищного фонда Иркутской области, сформированного в целях реализации указанного Закона Иркутской области, для членов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указанного Закона Иркутской области, учтенных при определении площади предоставленного жилого помещения);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17) договор о компенсации утраты права собственности на здание, строение, сооружение или объект незавершенного строительства, за исключением жилых помещений, находящихся в зоне затопления </w:t>
      </w:r>
      <w:proofErr w:type="spellStart"/>
      <w:r>
        <w:rPr>
          <w:rFonts w:ascii="Arial" w:hAnsi="Arial" w:cs="Arial"/>
          <w:sz w:val="24"/>
          <w:szCs w:val="24"/>
        </w:rPr>
        <w:t>Богучанской</w:t>
      </w:r>
      <w:proofErr w:type="spellEnd"/>
      <w:r>
        <w:rPr>
          <w:rFonts w:ascii="Arial" w:hAnsi="Arial" w:cs="Arial"/>
          <w:sz w:val="24"/>
          <w:szCs w:val="24"/>
        </w:rPr>
        <w:t xml:space="preserve"> ГЭС, заключенный в соответствии с Законом Иркутской области от 14 июля 2011 года № 76-ОЗ «Об отдельных мерах по подготовке части территории Иркутской области к затоплению» (для граждан, которым была предоставлена денежная компенсация утрачиваемого права собственности на объекты недвижимого имущества (за исключением жилых помещений) в соответствии с указанным Законом Иркутской области);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18) соглашение о предоставлении денежной компенсации утрачиваемого права собственности на учитываемое строение, заключенное в соответствии с Законом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 (для граждан,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19) соглашение о предоставлении денежной компенсации утрачиваемого права собственности на учитываемый земельный участок, заключенное в соответствии с Законом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 (для граждан,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области);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20) документ, подтверждающий принадлежность гражданина к коренным малочисленным народам Севера, Сибири и Дальнего Востока Российской Федерации.»</w:t>
      </w:r>
    </w:p>
    <w:p w:rsidR="00510FA6" w:rsidRDefault="00510FA6" w:rsidP="00510FA6">
      <w:pPr>
        <w:ind w:firstLine="709"/>
        <w:rPr>
          <w:rFonts w:ascii="Arial" w:hAnsi="Arial" w:cs="Arial"/>
          <w:sz w:val="24"/>
          <w:szCs w:val="24"/>
        </w:rPr>
      </w:pPr>
    </w:p>
    <w:p w:rsidR="00510FA6" w:rsidRDefault="00510FA6" w:rsidP="00510FA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Настоящее постановление вступает в силу после дня его официального опубликования в «Вестнике Солонецкого сельского поселения», а также размещения на официальном сайте Солонецкого муниципального образования в телекоммуникационной сети интернет.</w:t>
      </w:r>
    </w:p>
    <w:p w:rsidR="00510FA6" w:rsidRDefault="00510FA6" w:rsidP="00510FA6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510FA6" w:rsidRDefault="00510FA6" w:rsidP="00510FA6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510FA6" w:rsidRDefault="00510FA6" w:rsidP="00510FA6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Солонецкого  </w:t>
      </w:r>
    </w:p>
    <w:p w:rsidR="00510FA6" w:rsidRDefault="00510FA6" w:rsidP="00510FA6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510FA6" w:rsidRDefault="00510FA6" w:rsidP="00510FA6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p w:rsidR="00510FA6" w:rsidRDefault="00510FA6" w:rsidP="00510FA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FF0000"/>
          <w:kern w:val="2"/>
          <w:sz w:val="32"/>
          <w:szCs w:val="24"/>
        </w:rPr>
      </w:pPr>
    </w:p>
    <w:p w:rsidR="00510FA6" w:rsidRDefault="00510FA6" w:rsidP="00510FA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FF0000"/>
          <w:kern w:val="2"/>
          <w:sz w:val="32"/>
          <w:szCs w:val="24"/>
        </w:rPr>
      </w:pPr>
    </w:p>
    <w:p w:rsidR="008903AB" w:rsidRDefault="008903AB"/>
    <w:sectPr w:rsidR="008903AB" w:rsidSect="00510F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1"/>
    <w:rsid w:val="00510FA6"/>
    <w:rsid w:val="008903AB"/>
    <w:rsid w:val="00E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5A85"/>
  <w15:chartTrackingRefBased/>
  <w15:docId w15:val="{D192F27C-FD57-40CB-8E63-FC87083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A6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2023-12-04T03:20:00Z</dcterms:created>
  <dcterms:modified xsi:type="dcterms:W3CDTF">2023-12-04T03:21:00Z</dcterms:modified>
</cp:coreProperties>
</file>